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4A" w:rsidRPr="006F3691" w:rsidRDefault="0071204A" w:rsidP="003D2F20">
      <w:pPr>
        <w:rPr>
          <w:rStyle w:val="IntenseEmphasis"/>
          <w:i w:val="0"/>
          <w:color w:val="auto"/>
          <w:sz w:val="32"/>
          <w:szCs w:val="32"/>
        </w:rPr>
      </w:pPr>
    </w:p>
    <w:p w:rsidR="007C3456" w:rsidRPr="006F3691" w:rsidRDefault="00855A97" w:rsidP="00154BCA">
      <w:pPr>
        <w:spacing w:before="0" w:after="120"/>
        <w:rPr>
          <w:iCs/>
          <w:sz w:val="32"/>
          <w:szCs w:val="32"/>
        </w:rPr>
      </w:pPr>
      <w:r>
        <w:rPr>
          <w:iCs/>
          <w:sz w:val="32"/>
          <w:szCs w:val="32"/>
        </w:rPr>
        <w:t>Updated</w:t>
      </w:r>
      <w:r w:rsidR="006F3691" w:rsidRPr="006F3691">
        <w:rPr>
          <w:iCs/>
          <w:sz w:val="32"/>
          <w:szCs w:val="32"/>
        </w:rPr>
        <w:t xml:space="preserve"> Flood Maps for </w:t>
      </w:r>
      <w:r w:rsidR="00007B3F">
        <w:rPr>
          <w:iCs/>
          <w:sz w:val="32"/>
          <w:szCs w:val="32"/>
        </w:rPr>
        <w:t>Newington</w:t>
      </w:r>
      <w:r w:rsidR="006F3691">
        <w:rPr>
          <w:iCs/>
          <w:sz w:val="32"/>
          <w:szCs w:val="32"/>
        </w:rPr>
        <w:t xml:space="preserve"> B</w:t>
      </w:r>
      <w:r w:rsidR="006F3691" w:rsidRPr="006F3691">
        <w:rPr>
          <w:iCs/>
          <w:sz w:val="32"/>
          <w:szCs w:val="32"/>
        </w:rPr>
        <w:t xml:space="preserve">ecome </w:t>
      </w:r>
      <w:r w:rsidR="006F3691">
        <w:rPr>
          <w:iCs/>
          <w:sz w:val="32"/>
          <w:szCs w:val="32"/>
        </w:rPr>
        <w:t>E</w:t>
      </w:r>
      <w:r>
        <w:rPr>
          <w:iCs/>
          <w:sz w:val="32"/>
          <w:szCs w:val="32"/>
        </w:rPr>
        <w:t>ffective</w:t>
      </w:r>
      <w:r w:rsidR="006F3691" w:rsidRPr="006F3691">
        <w:rPr>
          <w:iCs/>
          <w:sz w:val="32"/>
          <w:szCs w:val="32"/>
        </w:rPr>
        <w:t xml:space="preserve"> January 29, 2021</w:t>
      </w:r>
    </w:p>
    <w:p w:rsidR="00C063D6" w:rsidRPr="000E35EA" w:rsidRDefault="000E35EA" w:rsidP="001E10A5">
      <w:pPr>
        <w:spacing w:after="120"/>
        <w:rPr>
          <w:iCs/>
          <w:color w:val="auto"/>
        </w:rPr>
      </w:pPr>
      <w:r>
        <w:rPr>
          <w:iCs/>
          <w:color w:val="auto"/>
        </w:rPr>
        <w:t xml:space="preserve">Updated </w:t>
      </w:r>
      <w:bookmarkStart w:id="0" w:name="_GoBack"/>
      <w:r>
        <w:rPr>
          <w:iCs/>
          <w:color w:val="auto"/>
        </w:rPr>
        <w:t xml:space="preserve">FEMA flood maps </w:t>
      </w:r>
      <w:bookmarkEnd w:id="0"/>
      <w:r w:rsidR="00724346">
        <w:rPr>
          <w:iCs/>
          <w:color w:val="auto"/>
        </w:rPr>
        <w:t>that show a more accurate picture of flood risk in</w:t>
      </w:r>
      <w:r>
        <w:rPr>
          <w:iCs/>
          <w:color w:val="auto"/>
        </w:rPr>
        <w:t xml:space="preserve"> </w:t>
      </w:r>
      <w:r w:rsidR="006542F6">
        <w:rPr>
          <w:iCs/>
          <w:color w:val="auto"/>
        </w:rPr>
        <w:t>Newington</w:t>
      </w:r>
      <w:r>
        <w:rPr>
          <w:iCs/>
          <w:color w:val="auto"/>
        </w:rPr>
        <w:t xml:space="preserve"> </w:t>
      </w:r>
      <w:r w:rsidR="00724346">
        <w:rPr>
          <w:iCs/>
          <w:color w:val="auto"/>
        </w:rPr>
        <w:t>will be finalized and become effective</w:t>
      </w:r>
      <w:r>
        <w:rPr>
          <w:iCs/>
          <w:color w:val="auto"/>
        </w:rPr>
        <w:t xml:space="preserve"> on January 29, 2021. Flood maps are produced for communities such as </w:t>
      </w:r>
      <w:r w:rsidR="006542F6">
        <w:rPr>
          <w:iCs/>
          <w:color w:val="auto"/>
        </w:rPr>
        <w:t>ours</w:t>
      </w:r>
      <w:r>
        <w:rPr>
          <w:iCs/>
          <w:color w:val="auto"/>
        </w:rPr>
        <w:t xml:space="preserve"> that participate in the National Flood Insurance Program</w:t>
      </w:r>
      <w:r w:rsidR="003A4DB5">
        <w:rPr>
          <w:iCs/>
          <w:color w:val="auto"/>
        </w:rPr>
        <w:t xml:space="preserve"> (NFIP)</w:t>
      </w:r>
      <w:r>
        <w:rPr>
          <w:iCs/>
          <w:color w:val="auto"/>
        </w:rPr>
        <w:t>.</w:t>
      </w:r>
      <w:r w:rsidR="00C063D6" w:rsidRPr="00C063D6">
        <w:rPr>
          <w:iCs/>
          <w:color w:val="auto"/>
        </w:rPr>
        <w:t xml:space="preserve"> </w:t>
      </w:r>
      <w:r w:rsidR="00C063D6">
        <w:rPr>
          <w:iCs/>
          <w:color w:val="auto"/>
        </w:rPr>
        <w:t xml:space="preserve">More information about the mapping project is available on the </w:t>
      </w:r>
      <w:hyperlink r:id="rId6" w:history="1">
        <w:r w:rsidR="00C063D6" w:rsidRPr="00C063D6">
          <w:rPr>
            <w:rStyle w:val="Hyperlink"/>
            <w:iCs/>
          </w:rPr>
          <w:t>NH Office of Strategic Initiatives</w:t>
        </w:r>
        <w:r w:rsidR="00124FBE">
          <w:rPr>
            <w:rStyle w:val="Hyperlink"/>
            <w:iCs/>
          </w:rPr>
          <w:t>’ Floodplain Management Program</w:t>
        </w:r>
        <w:r w:rsidR="00C063D6" w:rsidRPr="00C063D6">
          <w:rPr>
            <w:rStyle w:val="Hyperlink"/>
            <w:iCs/>
          </w:rPr>
          <w:t xml:space="preserve"> website</w:t>
        </w:r>
      </w:hyperlink>
      <w:r w:rsidR="00C063D6">
        <w:rPr>
          <w:iCs/>
          <w:color w:val="auto"/>
        </w:rPr>
        <w:t>.</w:t>
      </w:r>
    </w:p>
    <w:p w:rsidR="000E35EA" w:rsidRPr="000E35EA" w:rsidRDefault="000E35EA" w:rsidP="000E35EA">
      <w:pPr>
        <w:spacing w:before="0" w:after="120"/>
        <w:rPr>
          <w:iCs/>
          <w:color w:val="auto"/>
        </w:rPr>
      </w:pPr>
      <w:r w:rsidRPr="000E35EA">
        <w:rPr>
          <w:iCs/>
          <w:color w:val="auto"/>
        </w:rPr>
        <w:t xml:space="preserve">Residents and business owners are highly encouraged to take the following simple steps before </w:t>
      </w:r>
      <w:r>
        <w:rPr>
          <w:iCs/>
          <w:color w:val="auto"/>
        </w:rPr>
        <w:t>the January 29</w:t>
      </w:r>
      <w:r w:rsidRPr="000E35EA">
        <w:rPr>
          <w:iCs/>
          <w:color w:val="auto"/>
          <w:vertAlign w:val="superscript"/>
        </w:rPr>
        <w:t>th</w:t>
      </w:r>
      <w:r>
        <w:rPr>
          <w:iCs/>
          <w:color w:val="auto"/>
        </w:rPr>
        <w:t xml:space="preserve"> effective date</w:t>
      </w:r>
      <w:r w:rsidRPr="000E35EA">
        <w:rPr>
          <w:iCs/>
          <w:color w:val="auto"/>
        </w:rPr>
        <w:t>, to keep their property safe and to potentially save on flood insurance costs:</w:t>
      </w:r>
    </w:p>
    <w:p w:rsidR="000E35EA" w:rsidRDefault="000E35EA" w:rsidP="000E35EA">
      <w:pPr>
        <w:pStyle w:val="ListParagraph"/>
        <w:numPr>
          <w:ilvl w:val="0"/>
          <w:numId w:val="5"/>
        </w:numPr>
        <w:spacing w:before="0" w:after="120"/>
        <w:rPr>
          <w:bCs/>
          <w:iCs/>
          <w:color w:val="auto"/>
        </w:rPr>
      </w:pPr>
      <w:r w:rsidRPr="000E35EA">
        <w:rPr>
          <w:iCs/>
          <w:color w:val="auto"/>
        </w:rPr>
        <w:t>Use the NH Flood Hazards Viewer (</w:t>
      </w:r>
      <w:hyperlink r:id="rId7" w:history="1">
        <w:r w:rsidRPr="00775AF9">
          <w:rPr>
            <w:rStyle w:val="Hyperlink"/>
            <w:b/>
            <w:bCs/>
            <w:iCs/>
          </w:rPr>
          <w:t>http://bit.ly/368IBfJ</w:t>
        </w:r>
      </w:hyperlink>
      <w:r w:rsidRPr="000E35EA">
        <w:rPr>
          <w:b/>
          <w:bCs/>
          <w:iCs/>
          <w:color w:val="auto"/>
        </w:rPr>
        <w:t xml:space="preserve">) </w:t>
      </w:r>
      <w:r w:rsidRPr="000E35EA">
        <w:rPr>
          <w:iCs/>
          <w:color w:val="auto"/>
        </w:rPr>
        <w:t xml:space="preserve">to find out what flood zone your property is in on the </w:t>
      </w:r>
      <w:r w:rsidR="006D45CE">
        <w:rPr>
          <w:iCs/>
          <w:color w:val="auto"/>
        </w:rPr>
        <w:t>pending</w:t>
      </w:r>
      <w:r w:rsidRPr="000E35EA">
        <w:rPr>
          <w:iCs/>
          <w:color w:val="auto"/>
        </w:rPr>
        <w:t xml:space="preserve"> maps</w:t>
      </w:r>
      <w:r w:rsidRPr="000E35EA">
        <w:rPr>
          <w:b/>
          <w:bCs/>
          <w:iCs/>
          <w:color w:val="auto"/>
        </w:rPr>
        <w:t xml:space="preserve">. </w:t>
      </w:r>
      <w:r w:rsidR="00046289">
        <w:rPr>
          <w:bCs/>
          <w:iCs/>
          <w:color w:val="auto"/>
        </w:rPr>
        <w:t>High-</w:t>
      </w:r>
      <w:r w:rsidRPr="000E35EA">
        <w:rPr>
          <w:bCs/>
          <w:iCs/>
          <w:color w:val="auto"/>
        </w:rPr>
        <w:t xml:space="preserve">risk flood zones start with the letter ‘A’ or ‘V’. </w:t>
      </w:r>
    </w:p>
    <w:p w:rsidR="000E35EA" w:rsidRPr="000E35EA" w:rsidRDefault="000E35EA" w:rsidP="000E35EA">
      <w:pPr>
        <w:pStyle w:val="ListParagraph"/>
        <w:spacing w:before="0" w:after="120"/>
        <w:rPr>
          <w:bCs/>
          <w:iCs/>
          <w:color w:val="auto"/>
        </w:rPr>
      </w:pPr>
    </w:p>
    <w:p w:rsidR="00A61DD9" w:rsidRDefault="000E35EA" w:rsidP="00A61DD9">
      <w:pPr>
        <w:pStyle w:val="ListParagraph"/>
        <w:numPr>
          <w:ilvl w:val="0"/>
          <w:numId w:val="5"/>
        </w:numPr>
        <w:spacing w:before="0" w:after="120"/>
        <w:rPr>
          <w:bCs/>
          <w:iCs/>
          <w:color w:val="auto"/>
        </w:rPr>
      </w:pPr>
      <w:r w:rsidRPr="000E35EA">
        <w:rPr>
          <w:bCs/>
          <w:iCs/>
          <w:color w:val="auto"/>
        </w:rPr>
        <w:t>The maps affect flood insurance requirem</w:t>
      </w:r>
      <w:r w:rsidR="00046289">
        <w:rPr>
          <w:bCs/>
          <w:iCs/>
          <w:color w:val="auto"/>
        </w:rPr>
        <w:t>ents and costs in some areas. For buildings in high-</w:t>
      </w:r>
      <w:r w:rsidRPr="000E35EA">
        <w:rPr>
          <w:bCs/>
          <w:iCs/>
          <w:color w:val="auto"/>
        </w:rPr>
        <w:t xml:space="preserve">risk flood zones, flood insurance is required as a condition of a Federally-backed mortgage. Costs are affected by the flood zone and other factors. </w:t>
      </w:r>
      <w:r w:rsidRPr="000E35EA">
        <w:rPr>
          <w:b/>
          <w:bCs/>
          <w:iCs/>
          <w:color w:val="auto"/>
        </w:rPr>
        <w:t xml:space="preserve">There may be cost-saving options available for insurance, some of which may need to be in place before the maps become effective. Talk to your insurance agent </w:t>
      </w:r>
      <w:r w:rsidRPr="000E35EA">
        <w:rPr>
          <w:b/>
          <w:bCs/>
          <w:iCs/>
          <w:color w:val="auto"/>
          <w:u w:val="single"/>
        </w:rPr>
        <w:t>today</w:t>
      </w:r>
      <w:r w:rsidRPr="000E35EA">
        <w:rPr>
          <w:b/>
          <w:bCs/>
          <w:iCs/>
          <w:color w:val="auto"/>
        </w:rPr>
        <w:t xml:space="preserve"> about your options.</w:t>
      </w:r>
    </w:p>
    <w:p w:rsidR="00A61DD9" w:rsidRPr="00A61DD9" w:rsidRDefault="00A61DD9" w:rsidP="00A61DD9">
      <w:pPr>
        <w:pStyle w:val="ListParagraph"/>
        <w:rPr>
          <w:bCs/>
          <w:iCs/>
          <w:color w:val="auto"/>
        </w:rPr>
      </w:pPr>
    </w:p>
    <w:p w:rsidR="000E35EA" w:rsidRDefault="00A61DD9" w:rsidP="00A61DD9">
      <w:pPr>
        <w:pStyle w:val="ListParagraph"/>
        <w:numPr>
          <w:ilvl w:val="0"/>
          <w:numId w:val="5"/>
        </w:numPr>
        <w:spacing w:before="0" w:after="120"/>
        <w:rPr>
          <w:bCs/>
          <w:iCs/>
          <w:color w:val="auto"/>
        </w:rPr>
      </w:pPr>
      <w:r w:rsidRPr="00A61DD9">
        <w:rPr>
          <w:bCs/>
          <w:iCs/>
          <w:color w:val="auto"/>
        </w:rPr>
        <w:t xml:space="preserve">Even if you do not have a mortgage, or if you are a renter, the purchase of flood insurance is still highly recommended. Keep in mind that just 1 inch of floodwater in a home can cause as much as $25,000 in damage. Visit </w:t>
      </w:r>
      <w:hyperlink r:id="rId8" w:history="1">
        <w:r w:rsidRPr="00A61DD9">
          <w:rPr>
            <w:rStyle w:val="Hyperlink"/>
            <w:b/>
            <w:bCs/>
            <w:iCs/>
          </w:rPr>
          <w:t>floodsmart.gov</w:t>
        </w:r>
      </w:hyperlink>
      <w:r w:rsidRPr="00A61DD9">
        <w:rPr>
          <w:bCs/>
          <w:iCs/>
          <w:color w:val="auto"/>
        </w:rPr>
        <w:t xml:space="preserve"> to learn more.</w:t>
      </w:r>
    </w:p>
    <w:p w:rsidR="00A61DD9" w:rsidRPr="00A61DD9" w:rsidRDefault="00A61DD9" w:rsidP="00A61DD9">
      <w:pPr>
        <w:pStyle w:val="ListParagraph"/>
        <w:rPr>
          <w:bCs/>
          <w:iCs/>
          <w:color w:val="auto"/>
        </w:rPr>
      </w:pPr>
    </w:p>
    <w:p w:rsidR="000E35EA" w:rsidRDefault="000E35EA" w:rsidP="000E35EA">
      <w:pPr>
        <w:pStyle w:val="ListParagraph"/>
        <w:numPr>
          <w:ilvl w:val="0"/>
          <w:numId w:val="5"/>
        </w:numPr>
        <w:rPr>
          <w:color w:val="auto"/>
        </w:rPr>
      </w:pPr>
      <w:r w:rsidRPr="000E35EA">
        <w:rPr>
          <w:color w:val="auto"/>
        </w:rPr>
        <w:t xml:space="preserve">Read FEMA’s </w:t>
      </w:r>
      <w:r w:rsidRPr="00D97D18">
        <w:rPr>
          <w:i/>
          <w:color w:val="auto"/>
        </w:rPr>
        <w:t>Map Changes and Flood Insurance</w:t>
      </w:r>
      <w:r w:rsidRPr="000E35EA">
        <w:rPr>
          <w:color w:val="auto"/>
        </w:rPr>
        <w:t xml:space="preserve"> brochure (</w:t>
      </w:r>
      <w:hyperlink r:id="rId9" w:history="1">
        <w:r w:rsidRPr="00B21B3A">
          <w:rPr>
            <w:rStyle w:val="Hyperlink"/>
            <w:b/>
          </w:rPr>
          <w:t>https://rb.gy/8akfie</w:t>
        </w:r>
      </w:hyperlink>
      <w:r w:rsidRPr="000E35EA">
        <w:rPr>
          <w:color w:val="auto"/>
        </w:rPr>
        <w:t>) or contact FEMA’s Mapping &amp; Insurance eXchange helpline at 1-877-336-2627 for general mapping or insurance-related questions.</w:t>
      </w:r>
    </w:p>
    <w:p w:rsidR="006B4EC0" w:rsidRPr="006B4EC0" w:rsidRDefault="006B4EC0" w:rsidP="006B4EC0">
      <w:pPr>
        <w:pStyle w:val="ListParagraph"/>
        <w:rPr>
          <w:color w:val="auto"/>
        </w:rPr>
      </w:pPr>
    </w:p>
    <w:p w:rsidR="000E35EA" w:rsidRDefault="006542F6" w:rsidP="000E35EA">
      <w:pPr>
        <w:rPr>
          <w:iCs/>
          <w:color w:val="auto"/>
        </w:rPr>
      </w:pPr>
      <w:r w:rsidRPr="006542F6">
        <w:rPr>
          <w:iCs/>
          <w:color w:val="auto"/>
        </w:rPr>
        <w:t>Newington</w:t>
      </w:r>
      <w:r w:rsidR="003A4DB5">
        <w:rPr>
          <w:iCs/>
          <w:color w:val="auto"/>
        </w:rPr>
        <w:t xml:space="preserve">, as </w:t>
      </w:r>
      <w:r w:rsidR="00F71344">
        <w:rPr>
          <w:iCs/>
          <w:color w:val="auto"/>
        </w:rPr>
        <w:t>a community that continues to participate in the NFIP</w:t>
      </w:r>
      <w:r w:rsidR="003A4DB5">
        <w:rPr>
          <w:iCs/>
          <w:color w:val="auto"/>
        </w:rPr>
        <w:t xml:space="preserve">, </w:t>
      </w:r>
      <w:r w:rsidR="001E10A5">
        <w:rPr>
          <w:iCs/>
          <w:color w:val="auto"/>
        </w:rPr>
        <w:t xml:space="preserve">has </w:t>
      </w:r>
      <w:r w:rsidR="000E35EA" w:rsidRPr="000E35EA">
        <w:rPr>
          <w:iCs/>
          <w:color w:val="auto"/>
        </w:rPr>
        <w:t xml:space="preserve">a floodplain </w:t>
      </w:r>
      <w:r w:rsidR="006B4EC0">
        <w:rPr>
          <w:iCs/>
          <w:color w:val="auto"/>
        </w:rPr>
        <w:t xml:space="preserve">management </w:t>
      </w:r>
      <w:r w:rsidR="000E35EA" w:rsidRPr="000E35EA">
        <w:rPr>
          <w:iCs/>
          <w:color w:val="auto"/>
        </w:rPr>
        <w:t xml:space="preserve">ordinance that helps to protect lives and property from future floods. Proposed development in </w:t>
      </w:r>
      <w:r w:rsidR="00046289">
        <w:rPr>
          <w:iCs/>
          <w:color w:val="auto"/>
        </w:rPr>
        <w:t>high-</w:t>
      </w:r>
      <w:r w:rsidR="000E35EA">
        <w:rPr>
          <w:iCs/>
          <w:color w:val="auto"/>
        </w:rPr>
        <w:t xml:space="preserve">risk </w:t>
      </w:r>
      <w:r w:rsidR="00A61DD9">
        <w:rPr>
          <w:iCs/>
          <w:color w:val="auto"/>
        </w:rPr>
        <w:t>areas</w:t>
      </w:r>
      <w:r w:rsidR="00117B8D">
        <w:rPr>
          <w:iCs/>
          <w:color w:val="auto"/>
        </w:rPr>
        <w:t>, as shown on the flood maps,</w:t>
      </w:r>
      <w:r w:rsidR="006B4EC0">
        <w:rPr>
          <w:iCs/>
          <w:color w:val="auto"/>
        </w:rPr>
        <w:t xml:space="preserve"> </w:t>
      </w:r>
      <w:r w:rsidR="000E35EA" w:rsidRPr="000E35EA">
        <w:rPr>
          <w:iCs/>
          <w:color w:val="auto"/>
        </w:rPr>
        <w:t>must meet applicable requirements in the ordinance. To learn more, contact</w:t>
      </w:r>
      <w:r>
        <w:rPr>
          <w:iCs/>
          <w:color w:val="auto"/>
        </w:rPr>
        <w:t xml:space="preserve"> </w:t>
      </w:r>
      <w:r w:rsidR="00EE5FCC">
        <w:rPr>
          <w:iCs/>
          <w:color w:val="auto"/>
        </w:rPr>
        <w:t>John Krebs,</w:t>
      </w:r>
      <w:r>
        <w:rPr>
          <w:iCs/>
          <w:color w:val="auto"/>
        </w:rPr>
        <w:t xml:space="preserve"> </w:t>
      </w:r>
      <w:r w:rsidR="00EE5FCC">
        <w:rPr>
          <w:iCs/>
          <w:color w:val="auto"/>
        </w:rPr>
        <w:t xml:space="preserve">Town Consulting Planner at </w:t>
      </w:r>
      <w:r>
        <w:rPr>
          <w:iCs/>
          <w:color w:val="auto"/>
        </w:rPr>
        <w:t xml:space="preserve">603-436-7640 or </w:t>
      </w:r>
      <w:hyperlink r:id="rId10" w:history="1">
        <w:r w:rsidR="00EE5FCC" w:rsidRPr="001C18A2">
          <w:rPr>
            <w:rStyle w:val="Hyperlink"/>
            <w:iCs/>
          </w:rPr>
          <w:t>Jkrebs@townofnewingtonnh.com</w:t>
        </w:r>
      </w:hyperlink>
      <w:r w:rsidR="00EE5FCC">
        <w:rPr>
          <w:iCs/>
          <w:color w:val="auto"/>
        </w:rPr>
        <w:t>.</w:t>
      </w:r>
    </w:p>
    <w:p w:rsidR="00EE5FCC" w:rsidRDefault="00EE5FCC" w:rsidP="000E35EA">
      <w:pPr>
        <w:rPr>
          <w:iCs/>
          <w:color w:val="auto"/>
        </w:rPr>
      </w:pPr>
    </w:p>
    <w:p w:rsidR="00046289" w:rsidRDefault="00046289" w:rsidP="000E35EA">
      <w:pPr>
        <w:rPr>
          <w:iCs/>
          <w:color w:val="auto"/>
        </w:rPr>
      </w:pPr>
    </w:p>
    <w:sectPr w:rsidR="00046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7CA8"/>
    <w:multiLevelType w:val="hybridMultilevel"/>
    <w:tmpl w:val="2486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D394E"/>
    <w:multiLevelType w:val="hybridMultilevel"/>
    <w:tmpl w:val="5636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20604"/>
    <w:multiLevelType w:val="hybridMultilevel"/>
    <w:tmpl w:val="2D52310E"/>
    <w:lvl w:ilvl="0" w:tplc="5FA4A0EC">
      <w:numFmt w:val="bullet"/>
      <w:lvlText w:val="-"/>
      <w:lvlJc w:val="left"/>
      <w:pPr>
        <w:ind w:left="720" w:hanging="360"/>
      </w:pPr>
      <w:rPr>
        <w:rFonts w:ascii="Tw Cen MT" w:eastAsiaTheme="minorHAnsi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30085"/>
    <w:multiLevelType w:val="hybridMultilevel"/>
    <w:tmpl w:val="4198C1C8"/>
    <w:lvl w:ilvl="0" w:tplc="5FA4A0EC">
      <w:numFmt w:val="bullet"/>
      <w:lvlText w:val="-"/>
      <w:lvlJc w:val="left"/>
      <w:pPr>
        <w:ind w:left="720" w:hanging="360"/>
      </w:pPr>
      <w:rPr>
        <w:rFonts w:ascii="Tw Cen MT" w:eastAsiaTheme="minorHAnsi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A7360"/>
    <w:multiLevelType w:val="hybridMultilevel"/>
    <w:tmpl w:val="06625E60"/>
    <w:lvl w:ilvl="0" w:tplc="5FA4A0EC">
      <w:numFmt w:val="bullet"/>
      <w:lvlText w:val="-"/>
      <w:lvlJc w:val="left"/>
      <w:pPr>
        <w:ind w:left="720" w:hanging="360"/>
      </w:pPr>
      <w:rPr>
        <w:rFonts w:ascii="Tw Cen MT" w:eastAsiaTheme="minorHAnsi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80022"/>
    <w:multiLevelType w:val="hybridMultilevel"/>
    <w:tmpl w:val="A3F2F7E2"/>
    <w:lvl w:ilvl="0" w:tplc="5FA4A0EC">
      <w:numFmt w:val="bullet"/>
      <w:lvlText w:val="-"/>
      <w:lvlJc w:val="left"/>
      <w:pPr>
        <w:ind w:left="720" w:hanging="360"/>
      </w:pPr>
      <w:rPr>
        <w:rFonts w:ascii="Tw Cen MT" w:eastAsiaTheme="minorHAnsi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20"/>
    <w:rsid w:val="00007B3F"/>
    <w:rsid w:val="00040C86"/>
    <w:rsid w:val="00046289"/>
    <w:rsid w:val="000B6073"/>
    <w:rsid w:val="000D2AB6"/>
    <w:rsid w:val="000E35EA"/>
    <w:rsid w:val="000E70B9"/>
    <w:rsid w:val="00117B8D"/>
    <w:rsid w:val="00124FBE"/>
    <w:rsid w:val="00154BCA"/>
    <w:rsid w:val="001917B0"/>
    <w:rsid w:val="001936EA"/>
    <w:rsid w:val="001A78C6"/>
    <w:rsid w:val="001E10A5"/>
    <w:rsid w:val="002B428A"/>
    <w:rsid w:val="002F3AA8"/>
    <w:rsid w:val="00382A70"/>
    <w:rsid w:val="00385CB7"/>
    <w:rsid w:val="00390904"/>
    <w:rsid w:val="003A4DB5"/>
    <w:rsid w:val="003D2F20"/>
    <w:rsid w:val="00443C22"/>
    <w:rsid w:val="00454FE1"/>
    <w:rsid w:val="004A2171"/>
    <w:rsid w:val="004C7613"/>
    <w:rsid w:val="004D1E44"/>
    <w:rsid w:val="004F6DCB"/>
    <w:rsid w:val="005B4811"/>
    <w:rsid w:val="005D177E"/>
    <w:rsid w:val="005E69BD"/>
    <w:rsid w:val="006359A6"/>
    <w:rsid w:val="006439EC"/>
    <w:rsid w:val="006542F6"/>
    <w:rsid w:val="0065574D"/>
    <w:rsid w:val="00664B06"/>
    <w:rsid w:val="006B4EC0"/>
    <w:rsid w:val="006D45CE"/>
    <w:rsid w:val="006F3691"/>
    <w:rsid w:val="0071204A"/>
    <w:rsid w:val="00724346"/>
    <w:rsid w:val="00732D50"/>
    <w:rsid w:val="0075648F"/>
    <w:rsid w:val="00775AF9"/>
    <w:rsid w:val="00796143"/>
    <w:rsid w:val="007A3FB3"/>
    <w:rsid w:val="007C3456"/>
    <w:rsid w:val="00841E05"/>
    <w:rsid w:val="00855A97"/>
    <w:rsid w:val="00872552"/>
    <w:rsid w:val="008D411E"/>
    <w:rsid w:val="009468B6"/>
    <w:rsid w:val="00A25CA0"/>
    <w:rsid w:val="00A61DD9"/>
    <w:rsid w:val="00A641CB"/>
    <w:rsid w:val="00A87109"/>
    <w:rsid w:val="00AC3512"/>
    <w:rsid w:val="00AD3765"/>
    <w:rsid w:val="00B218F6"/>
    <w:rsid w:val="00B40639"/>
    <w:rsid w:val="00B65E3E"/>
    <w:rsid w:val="00BC5AE3"/>
    <w:rsid w:val="00C063D6"/>
    <w:rsid w:val="00C2122E"/>
    <w:rsid w:val="00CB652F"/>
    <w:rsid w:val="00D45649"/>
    <w:rsid w:val="00D60F92"/>
    <w:rsid w:val="00D91638"/>
    <w:rsid w:val="00D97D18"/>
    <w:rsid w:val="00DB366C"/>
    <w:rsid w:val="00DC4D6D"/>
    <w:rsid w:val="00E12A0B"/>
    <w:rsid w:val="00E16813"/>
    <w:rsid w:val="00E17EEA"/>
    <w:rsid w:val="00E345E6"/>
    <w:rsid w:val="00EA3391"/>
    <w:rsid w:val="00EC45A9"/>
    <w:rsid w:val="00EE5FCC"/>
    <w:rsid w:val="00F24EC1"/>
    <w:rsid w:val="00F421C2"/>
    <w:rsid w:val="00F7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20"/>
    <w:pPr>
      <w:spacing w:before="60" w:after="60" w:line="240" w:lineRule="auto"/>
    </w:pPr>
    <w:rPr>
      <w:rFonts w:ascii="Tw Cen MT" w:hAnsi="Tw Cen MT" w:cs="Arial"/>
      <w:color w:val="404144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D2F20"/>
    <w:rPr>
      <w:i/>
      <w:iCs/>
      <w:color w:val="0069A6"/>
    </w:rPr>
  </w:style>
  <w:style w:type="paragraph" w:styleId="ListParagraph">
    <w:name w:val="List Paragraph"/>
    <w:basedOn w:val="Normal"/>
    <w:link w:val="ListParagraphChar"/>
    <w:uiPriority w:val="34"/>
    <w:qFormat/>
    <w:rsid w:val="003D2F2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D2F20"/>
    <w:rPr>
      <w:rFonts w:ascii="Tw Cen MT" w:hAnsi="Tw Cen MT" w:cs="Arial"/>
      <w:color w:val="404144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6439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8F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20"/>
    <w:pPr>
      <w:spacing w:before="60" w:after="60" w:line="240" w:lineRule="auto"/>
    </w:pPr>
    <w:rPr>
      <w:rFonts w:ascii="Tw Cen MT" w:hAnsi="Tw Cen MT" w:cs="Arial"/>
      <w:color w:val="404144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D2F20"/>
    <w:rPr>
      <w:i/>
      <w:iCs/>
      <w:color w:val="0069A6"/>
    </w:rPr>
  </w:style>
  <w:style w:type="paragraph" w:styleId="ListParagraph">
    <w:name w:val="List Paragraph"/>
    <w:basedOn w:val="Normal"/>
    <w:link w:val="ListParagraphChar"/>
    <w:uiPriority w:val="34"/>
    <w:qFormat/>
    <w:rsid w:val="003D2F2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D2F20"/>
    <w:rPr>
      <w:rFonts w:ascii="Tw Cen MT" w:hAnsi="Tw Cen MT" w:cs="Arial"/>
      <w:color w:val="404144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6439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8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odsmart.g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t.ly/368IB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.gov/osi/planning/programs/fmp/coastal-mapping-project/rockingham-county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krebs@townofnewingtonn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b.gy/8akf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Ebinger, Samara</dc:creator>
  <cp:lastModifiedBy>Town Admin New changes 07 14 20</cp:lastModifiedBy>
  <cp:revision>2</cp:revision>
  <cp:lastPrinted>2020-10-29T15:58:00Z</cp:lastPrinted>
  <dcterms:created xsi:type="dcterms:W3CDTF">2020-10-29T16:07:00Z</dcterms:created>
  <dcterms:modified xsi:type="dcterms:W3CDTF">2020-10-29T16:07:00Z</dcterms:modified>
</cp:coreProperties>
</file>